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20DACE">
      <w:pPr>
        <w:spacing w:before="134" w:line="277" w:lineRule="auto"/>
        <w:ind w:left="1926" w:right="289" w:hanging="1605"/>
        <w:outlineLvl w:val="0"/>
        <w:rPr>
          <w:rFonts w:ascii="宋体" w:hAnsi="宋体" w:eastAsia="宋体" w:cs="宋体"/>
          <w:spacing w:val="8"/>
          <w:sz w:val="10"/>
          <w:szCs w:val="10"/>
        </w:rPr>
      </w:pPr>
    </w:p>
    <w:p w14:paraId="1FFAB758">
      <w:pPr>
        <w:spacing w:before="134" w:line="277" w:lineRule="auto"/>
        <w:ind w:left="1926" w:right="289" w:hanging="1605"/>
        <w:outlineLvl w:val="0"/>
        <w:rPr>
          <w:rFonts w:ascii="宋体" w:hAnsi="宋体" w:eastAsia="宋体" w:cs="宋体"/>
          <w:spacing w:val="8"/>
          <w:sz w:val="10"/>
          <w:szCs w:val="10"/>
        </w:rPr>
      </w:pPr>
    </w:p>
    <w:p w14:paraId="4B04B882">
      <w:pPr>
        <w:spacing w:before="134" w:line="277" w:lineRule="auto"/>
        <w:ind w:left="1926" w:right="289" w:hanging="1605"/>
        <w:jc w:val="both"/>
        <w:outlineLvl w:val="0"/>
        <w:rPr>
          <w:rFonts w:ascii="宋体" w:hAnsi="宋体" w:eastAsia="宋体" w:cs="宋体"/>
          <w:b/>
          <w:bCs/>
          <w:spacing w:val="8"/>
          <w:sz w:val="35"/>
          <w:szCs w:val="35"/>
        </w:rPr>
      </w:pPr>
      <w:bookmarkStart w:id="0" w:name="_GoBack"/>
      <w:r>
        <w:rPr>
          <w:rFonts w:hint="eastAsia" w:ascii="宋体" w:hAnsi="宋体" w:eastAsia="宋体" w:cs="宋体"/>
          <w:b/>
          <w:bCs/>
          <w:spacing w:val="8"/>
          <w:sz w:val="35"/>
          <w:szCs w:val="35"/>
          <w:lang w:val="en-US" w:eastAsia="zh-CN"/>
        </w:rPr>
        <w:t>临泉县妇幼保健院生物刺激反馈仪（便携式）采购项目</w:t>
      </w:r>
      <w:r>
        <w:rPr>
          <w:rFonts w:ascii="宋体" w:hAnsi="宋体" w:eastAsia="宋体" w:cs="宋体"/>
          <w:b/>
          <w:bCs/>
          <w:spacing w:val="8"/>
          <w:sz w:val="35"/>
          <w:szCs w:val="35"/>
        </w:rPr>
        <w:t>排名</w:t>
      </w:r>
      <w:r>
        <w:rPr>
          <w:rFonts w:hint="eastAsia" w:ascii="宋体" w:hAnsi="宋体" w:eastAsia="宋体" w:cs="宋体"/>
          <w:b/>
          <w:bCs/>
          <w:spacing w:val="8"/>
          <w:sz w:val="35"/>
          <w:szCs w:val="35"/>
          <w:lang w:eastAsia="zh-CN"/>
        </w:rPr>
        <w:t>、得分和</w:t>
      </w:r>
      <w:r>
        <w:rPr>
          <w:rFonts w:ascii="宋体" w:hAnsi="宋体" w:eastAsia="宋体" w:cs="宋体"/>
          <w:b/>
          <w:bCs/>
          <w:spacing w:val="8"/>
          <w:sz w:val="35"/>
          <w:szCs w:val="35"/>
        </w:rPr>
        <w:t>资格审查情况</w:t>
      </w:r>
    </w:p>
    <w:bookmarkEnd w:id="0"/>
    <w:p w14:paraId="33F2D5D6">
      <w:pPr>
        <w:spacing w:before="134" w:line="277" w:lineRule="auto"/>
        <w:ind w:left="1926" w:right="289" w:hanging="1605"/>
        <w:outlineLvl w:val="0"/>
        <w:rPr>
          <w:rFonts w:ascii="宋体" w:hAnsi="宋体" w:eastAsia="宋体" w:cs="宋体"/>
          <w:spacing w:val="8"/>
          <w:sz w:val="10"/>
          <w:szCs w:val="10"/>
        </w:rPr>
      </w:pPr>
    </w:p>
    <w:p w14:paraId="36D16ACE">
      <w:pPr>
        <w:spacing w:before="134" w:line="277" w:lineRule="auto"/>
        <w:ind w:left="1926" w:right="289" w:hanging="1605"/>
        <w:outlineLvl w:val="0"/>
        <w:rPr>
          <w:rFonts w:ascii="宋体" w:hAnsi="宋体" w:eastAsia="宋体" w:cs="宋体"/>
          <w:spacing w:val="8"/>
          <w:sz w:val="10"/>
          <w:szCs w:val="10"/>
        </w:rPr>
      </w:pPr>
    </w:p>
    <w:p w14:paraId="4CAC0AD6">
      <w:pPr>
        <w:tabs>
          <w:tab w:val="center" w:pos="4153"/>
        </w:tabs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ascii="仿宋" w:hAnsi="仿宋" w:eastAsia="仿宋" w:cs="仿宋"/>
          <w:snapToGrid w:val="0"/>
          <w:color w:val="000000"/>
          <w:spacing w:val="-2"/>
          <w:kern w:val="0"/>
          <w:sz w:val="28"/>
          <w:szCs w:val="28"/>
          <w:lang w:val="en-US" w:eastAsia="en-US" w:bidi="ar-SA"/>
        </w:rPr>
        <w:t>项目编号：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AHCSZB2024022</w:t>
      </w:r>
    </w:p>
    <w:p w14:paraId="3222A679">
      <w:pPr>
        <w:bidi w:val="0"/>
        <w:rPr>
          <w:lang w:val="en-US" w:eastAsia="en-US"/>
        </w:rPr>
      </w:pPr>
    </w:p>
    <w:tbl>
      <w:tblPr>
        <w:tblStyle w:val="19"/>
        <w:tblW w:w="849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6"/>
        <w:gridCol w:w="3880"/>
        <w:gridCol w:w="1658"/>
        <w:gridCol w:w="1117"/>
        <w:gridCol w:w="1117"/>
      </w:tblGrid>
      <w:tr w14:paraId="553616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</w:trPr>
        <w:tc>
          <w:tcPr>
            <w:tcW w:w="726" w:type="dxa"/>
            <w:vAlign w:val="center"/>
          </w:tcPr>
          <w:p w14:paraId="321FB92D">
            <w:pPr>
              <w:pStyle w:val="20"/>
              <w:spacing w:before="82" w:line="240" w:lineRule="auto"/>
              <w:ind w:left="61" w:leftChars="0"/>
              <w:jc w:val="center"/>
              <w:rPr>
                <w:spacing w:val="2"/>
              </w:rPr>
            </w:pPr>
            <w:r>
              <w:rPr>
                <w:spacing w:val="2"/>
              </w:rPr>
              <w:t>序号</w:t>
            </w:r>
          </w:p>
        </w:tc>
        <w:tc>
          <w:tcPr>
            <w:tcW w:w="3880" w:type="dxa"/>
            <w:vAlign w:val="center"/>
          </w:tcPr>
          <w:p w14:paraId="40F38E42">
            <w:pPr>
              <w:pStyle w:val="20"/>
              <w:spacing w:before="82" w:line="240" w:lineRule="auto"/>
              <w:ind w:left="61" w:leftChars="0"/>
              <w:jc w:val="center"/>
              <w:rPr>
                <w:spacing w:val="2"/>
              </w:rPr>
            </w:pPr>
            <w:r>
              <w:rPr>
                <w:spacing w:val="2"/>
              </w:rPr>
              <w:t>单位名称</w:t>
            </w:r>
          </w:p>
        </w:tc>
        <w:tc>
          <w:tcPr>
            <w:tcW w:w="1658" w:type="dxa"/>
            <w:vAlign w:val="center"/>
          </w:tcPr>
          <w:p w14:paraId="7F719B96">
            <w:pPr>
              <w:pStyle w:val="20"/>
              <w:spacing w:before="82" w:line="240" w:lineRule="auto"/>
              <w:ind w:left="61" w:leftChars="0"/>
              <w:jc w:val="center"/>
              <w:rPr>
                <w:spacing w:val="2"/>
              </w:rPr>
            </w:pPr>
            <w:r>
              <w:rPr>
                <w:spacing w:val="2"/>
              </w:rPr>
              <w:t>单位资格</w:t>
            </w:r>
          </w:p>
          <w:p w14:paraId="2A645397">
            <w:pPr>
              <w:pStyle w:val="20"/>
              <w:spacing w:before="82" w:line="240" w:lineRule="auto"/>
              <w:ind w:left="61" w:leftChars="0"/>
              <w:jc w:val="center"/>
              <w:rPr>
                <w:spacing w:val="2"/>
              </w:rPr>
            </w:pPr>
            <w:r>
              <w:rPr>
                <w:spacing w:val="2"/>
              </w:rPr>
              <w:t>审查情况</w:t>
            </w:r>
          </w:p>
        </w:tc>
        <w:tc>
          <w:tcPr>
            <w:tcW w:w="1117" w:type="dxa"/>
            <w:vAlign w:val="center"/>
          </w:tcPr>
          <w:p w14:paraId="54E3C850">
            <w:pPr>
              <w:pStyle w:val="20"/>
              <w:spacing w:before="82" w:line="240" w:lineRule="auto"/>
              <w:ind w:left="61" w:leftChars="0"/>
              <w:jc w:val="center"/>
              <w:rPr>
                <w:rFonts w:hint="eastAsia" w:eastAsia="仿宋"/>
                <w:spacing w:val="2"/>
                <w:lang w:eastAsia="zh-CN"/>
              </w:rPr>
            </w:pPr>
            <w:r>
              <w:rPr>
                <w:rFonts w:hint="eastAsia"/>
                <w:spacing w:val="2"/>
                <w:lang w:eastAsia="zh-CN"/>
              </w:rPr>
              <w:t>得分</w:t>
            </w:r>
          </w:p>
        </w:tc>
        <w:tc>
          <w:tcPr>
            <w:tcW w:w="1117" w:type="dxa"/>
            <w:vAlign w:val="center"/>
          </w:tcPr>
          <w:p w14:paraId="67084ECC">
            <w:pPr>
              <w:pStyle w:val="20"/>
              <w:spacing w:before="82" w:line="240" w:lineRule="auto"/>
              <w:ind w:left="61" w:leftChars="0"/>
              <w:jc w:val="center"/>
              <w:rPr>
                <w:spacing w:val="2"/>
              </w:rPr>
            </w:pPr>
            <w:r>
              <w:rPr>
                <w:spacing w:val="2"/>
              </w:rPr>
              <w:t>排名</w:t>
            </w:r>
          </w:p>
        </w:tc>
      </w:tr>
      <w:tr w14:paraId="1B8602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</w:trPr>
        <w:tc>
          <w:tcPr>
            <w:tcW w:w="726" w:type="dxa"/>
            <w:vAlign w:val="center"/>
          </w:tcPr>
          <w:p w14:paraId="652354BA">
            <w:pPr>
              <w:pStyle w:val="20"/>
              <w:spacing w:before="82" w:line="240" w:lineRule="auto"/>
              <w:ind w:left="61" w:leftChars="0"/>
              <w:jc w:val="center"/>
              <w:rPr>
                <w:spacing w:val="2"/>
              </w:rPr>
            </w:pPr>
            <w:r>
              <w:rPr>
                <w:spacing w:val="2"/>
              </w:rPr>
              <w:t>1</w:t>
            </w:r>
          </w:p>
        </w:tc>
        <w:tc>
          <w:tcPr>
            <w:tcW w:w="3880" w:type="dxa"/>
            <w:shd w:val="clear" w:color="auto" w:fill="auto"/>
            <w:vAlign w:val="center"/>
          </w:tcPr>
          <w:p w14:paraId="2AE0F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napToGrid w:val="0"/>
                <w:color w:val="000000"/>
                <w:spacing w:val="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2"/>
                <w:kern w:val="0"/>
                <w:sz w:val="24"/>
                <w:szCs w:val="24"/>
                <w:lang w:val="en-US" w:eastAsia="zh-CN" w:bidi="ar-SA"/>
              </w:rPr>
              <w:t>安徽康爱源医疗科技有限公司</w:t>
            </w:r>
          </w:p>
        </w:tc>
        <w:tc>
          <w:tcPr>
            <w:tcW w:w="1658" w:type="dxa"/>
            <w:vAlign w:val="center"/>
          </w:tcPr>
          <w:p w14:paraId="300D0C26">
            <w:pPr>
              <w:pStyle w:val="20"/>
              <w:spacing w:before="82" w:line="240" w:lineRule="auto"/>
              <w:ind w:left="61" w:leftChars="0"/>
              <w:jc w:val="center"/>
              <w:rPr>
                <w:spacing w:val="2"/>
              </w:rPr>
            </w:pPr>
            <w:r>
              <w:rPr>
                <w:spacing w:val="2"/>
              </w:rPr>
              <w:t>通过</w:t>
            </w:r>
          </w:p>
        </w:tc>
        <w:tc>
          <w:tcPr>
            <w:tcW w:w="1117" w:type="dxa"/>
            <w:vAlign w:val="center"/>
          </w:tcPr>
          <w:p w14:paraId="6FDB4D1D">
            <w:pPr>
              <w:pStyle w:val="20"/>
              <w:spacing w:before="82" w:line="240" w:lineRule="auto"/>
              <w:ind w:left="61" w:leftChars="0"/>
              <w:jc w:val="center"/>
              <w:rPr>
                <w:rFonts w:hint="default" w:eastAsia="仿宋"/>
                <w:spacing w:val="2"/>
                <w:lang w:val="en-US" w:eastAsia="zh-CN"/>
              </w:rPr>
            </w:pPr>
            <w:r>
              <w:rPr>
                <w:rFonts w:hint="eastAsia"/>
                <w:spacing w:val="2"/>
                <w:lang w:val="en-US" w:eastAsia="zh-CN"/>
              </w:rPr>
              <w:t>94</w:t>
            </w:r>
          </w:p>
        </w:tc>
        <w:tc>
          <w:tcPr>
            <w:tcW w:w="1117" w:type="dxa"/>
            <w:vAlign w:val="center"/>
          </w:tcPr>
          <w:p w14:paraId="077473C1">
            <w:pPr>
              <w:pStyle w:val="20"/>
              <w:spacing w:before="82" w:line="240" w:lineRule="auto"/>
              <w:ind w:left="61" w:leftChars="0"/>
              <w:jc w:val="center"/>
              <w:rPr>
                <w:rFonts w:hint="eastAsia"/>
                <w:spacing w:val="2"/>
                <w:lang w:val="en-US" w:eastAsia="zh-CN"/>
              </w:rPr>
            </w:pPr>
            <w:r>
              <w:rPr>
                <w:rFonts w:hint="eastAsia"/>
                <w:spacing w:val="2"/>
                <w:lang w:val="en-US" w:eastAsia="zh-CN"/>
              </w:rPr>
              <w:t>1</w:t>
            </w:r>
          </w:p>
        </w:tc>
      </w:tr>
      <w:tr w14:paraId="4B10AC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</w:trPr>
        <w:tc>
          <w:tcPr>
            <w:tcW w:w="726" w:type="dxa"/>
            <w:vAlign w:val="center"/>
          </w:tcPr>
          <w:p w14:paraId="32A5E394">
            <w:pPr>
              <w:pStyle w:val="20"/>
              <w:spacing w:before="82" w:line="240" w:lineRule="auto"/>
              <w:ind w:left="61" w:leftChars="0"/>
              <w:jc w:val="center"/>
              <w:rPr>
                <w:spacing w:val="2"/>
              </w:rPr>
            </w:pPr>
            <w:r>
              <w:rPr>
                <w:spacing w:val="2"/>
              </w:rPr>
              <w:t>2</w:t>
            </w:r>
          </w:p>
        </w:tc>
        <w:tc>
          <w:tcPr>
            <w:tcW w:w="3880" w:type="dxa"/>
            <w:shd w:val="clear" w:color="auto" w:fill="auto"/>
            <w:vAlign w:val="center"/>
          </w:tcPr>
          <w:p w14:paraId="5DE34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napToGrid w:val="0"/>
                <w:color w:val="000000"/>
                <w:spacing w:val="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2"/>
                <w:kern w:val="0"/>
                <w:sz w:val="24"/>
                <w:szCs w:val="24"/>
                <w:lang w:val="en-US" w:eastAsia="zh-CN" w:bidi="ar-SA"/>
              </w:rPr>
              <w:t>阜阳市泰然医疗科技有限公司</w:t>
            </w:r>
          </w:p>
        </w:tc>
        <w:tc>
          <w:tcPr>
            <w:tcW w:w="1658" w:type="dxa"/>
            <w:vAlign w:val="center"/>
          </w:tcPr>
          <w:p w14:paraId="53499132">
            <w:pPr>
              <w:pStyle w:val="20"/>
              <w:spacing w:before="82" w:line="240" w:lineRule="auto"/>
              <w:ind w:left="61" w:leftChars="0"/>
              <w:jc w:val="center"/>
              <w:rPr>
                <w:spacing w:val="2"/>
              </w:rPr>
            </w:pPr>
            <w:r>
              <w:rPr>
                <w:spacing w:val="2"/>
              </w:rPr>
              <w:t>通过</w:t>
            </w:r>
          </w:p>
        </w:tc>
        <w:tc>
          <w:tcPr>
            <w:tcW w:w="1117" w:type="dxa"/>
            <w:vAlign w:val="center"/>
          </w:tcPr>
          <w:p w14:paraId="44ED7024">
            <w:pPr>
              <w:pStyle w:val="20"/>
              <w:spacing w:before="82" w:line="240" w:lineRule="auto"/>
              <w:ind w:left="61" w:leftChars="0"/>
              <w:jc w:val="center"/>
              <w:rPr>
                <w:rFonts w:hint="default"/>
                <w:spacing w:val="2"/>
                <w:lang w:val="en-US" w:eastAsia="zh-CN"/>
              </w:rPr>
            </w:pPr>
            <w:r>
              <w:rPr>
                <w:rFonts w:hint="eastAsia"/>
                <w:spacing w:val="2"/>
                <w:lang w:val="en-US" w:eastAsia="zh-CN"/>
              </w:rPr>
              <w:t>75.60</w:t>
            </w:r>
          </w:p>
        </w:tc>
        <w:tc>
          <w:tcPr>
            <w:tcW w:w="1117" w:type="dxa"/>
            <w:vAlign w:val="center"/>
          </w:tcPr>
          <w:p w14:paraId="042157F0">
            <w:pPr>
              <w:pStyle w:val="20"/>
              <w:spacing w:before="82" w:line="240" w:lineRule="auto"/>
              <w:ind w:left="61" w:leftChars="0"/>
              <w:jc w:val="center"/>
              <w:rPr>
                <w:rFonts w:hint="eastAsia"/>
                <w:spacing w:val="2"/>
                <w:lang w:val="en-US" w:eastAsia="zh-CN"/>
              </w:rPr>
            </w:pPr>
            <w:r>
              <w:rPr>
                <w:rFonts w:hint="eastAsia"/>
                <w:spacing w:val="2"/>
                <w:lang w:val="en-US" w:eastAsia="zh-CN"/>
              </w:rPr>
              <w:t>2</w:t>
            </w:r>
          </w:p>
        </w:tc>
      </w:tr>
      <w:tr w14:paraId="00A94B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</w:trPr>
        <w:tc>
          <w:tcPr>
            <w:tcW w:w="726" w:type="dxa"/>
            <w:vAlign w:val="center"/>
          </w:tcPr>
          <w:p w14:paraId="44956C57">
            <w:pPr>
              <w:pStyle w:val="20"/>
              <w:spacing w:before="82" w:line="240" w:lineRule="auto"/>
              <w:ind w:left="61" w:leftChars="0"/>
              <w:jc w:val="center"/>
              <w:rPr>
                <w:spacing w:val="2"/>
              </w:rPr>
            </w:pPr>
            <w:r>
              <w:rPr>
                <w:spacing w:val="2"/>
              </w:rPr>
              <w:t>3</w:t>
            </w:r>
          </w:p>
        </w:tc>
        <w:tc>
          <w:tcPr>
            <w:tcW w:w="3880" w:type="dxa"/>
            <w:shd w:val="clear" w:color="auto" w:fill="auto"/>
            <w:vAlign w:val="center"/>
          </w:tcPr>
          <w:p w14:paraId="025A6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napToGrid w:val="0"/>
                <w:color w:val="000000"/>
                <w:spacing w:val="2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2"/>
                <w:kern w:val="0"/>
                <w:sz w:val="24"/>
                <w:szCs w:val="24"/>
                <w:lang w:val="en-US" w:eastAsia="zh-CN" w:bidi="ar-SA"/>
              </w:rPr>
              <w:t>安徽颜元医疗器械有限公司</w:t>
            </w:r>
          </w:p>
        </w:tc>
        <w:tc>
          <w:tcPr>
            <w:tcW w:w="1658" w:type="dxa"/>
            <w:vAlign w:val="center"/>
          </w:tcPr>
          <w:p w14:paraId="2D84B2A6">
            <w:pPr>
              <w:pStyle w:val="20"/>
              <w:spacing w:before="82" w:line="240" w:lineRule="auto"/>
              <w:ind w:left="61" w:leftChars="0"/>
              <w:jc w:val="center"/>
              <w:rPr>
                <w:spacing w:val="2"/>
              </w:rPr>
            </w:pPr>
            <w:r>
              <w:rPr>
                <w:spacing w:val="2"/>
              </w:rPr>
              <w:t>通过</w:t>
            </w:r>
          </w:p>
        </w:tc>
        <w:tc>
          <w:tcPr>
            <w:tcW w:w="1117" w:type="dxa"/>
            <w:vAlign w:val="center"/>
          </w:tcPr>
          <w:p w14:paraId="3B7A1852">
            <w:pPr>
              <w:pStyle w:val="20"/>
              <w:spacing w:before="82" w:line="240" w:lineRule="auto"/>
              <w:ind w:left="61" w:leftChars="0"/>
              <w:jc w:val="center"/>
              <w:rPr>
                <w:rFonts w:hint="default"/>
                <w:spacing w:val="2"/>
                <w:lang w:val="en-US" w:eastAsia="zh-CN"/>
              </w:rPr>
            </w:pPr>
            <w:r>
              <w:rPr>
                <w:rFonts w:hint="eastAsia"/>
                <w:spacing w:val="2"/>
                <w:lang w:val="en-US" w:eastAsia="zh-CN"/>
              </w:rPr>
              <w:t>65.72</w:t>
            </w:r>
          </w:p>
        </w:tc>
        <w:tc>
          <w:tcPr>
            <w:tcW w:w="1117" w:type="dxa"/>
            <w:vAlign w:val="center"/>
          </w:tcPr>
          <w:p w14:paraId="5A06FA3E">
            <w:pPr>
              <w:pStyle w:val="20"/>
              <w:spacing w:before="82" w:line="240" w:lineRule="auto"/>
              <w:ind w:left="61" w:leftChars="0"/>
              <w:jc w:val="center"/>
              <w:rPr>
                <w:rFonts w:hint="eastAsia"/>
                <w:spacing w:val="2"/>
                <w:lang w:val="en-US" w:eastAsia="zh-CN"/>
              </w:rPr>
            </w:pPr>
            <w:r>
              <w:rPr>
                <w:rFonts w:hint="eastAsia"/>
                <w:spacing w:val="2"/>
                <w:lang w:val="en-US" w:eastAsia="zh-CN"/>
              </w:rPr>
              <w:t>3</w:t>
            </w:r>
          </w:p>
        </w:tc>
      </w:tr>
    </w:tbl>
    <w:p w14:paraId="77B6C65A">
      <w:pPr>
        <w:spacing w:before="192" w:line="220" w:lineRule="auto"/>
        <w:ind w:left="1012"/>
        <w:rPr>
          <w:rFonts w:ascii="仿宋" w:hAnsi="仿宋" w:eastAsia="仿宋" w:cs="仿宋"/>
          <w:spacing w:val="1"/>
          <w:sz w:val="24"/>
          <w:szCs w:val="24"/>
        </w:rPr>
      </w:pPr>
    </w:p>
    <w:p w14:paraId="7EEEA52B">
      <w:pPr>
        <w:spacing w:before="192" w:line="220" w:lineRule="auto"/>
        <w:ind w:left="1012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1"/>
          <w:sz w:val="24"/>
          <w:szCs w:val="24"/>
        </w:rPr>
        <w:t>本项目共有</w:t>
      </w:r>
      <w:r>
        <w:rPr>
          <w:rFonts w:hint="eastAsia" w:ascii="仿宋" w:hAnsi="仿宋" w:eastAsia="仿宋" w:cs="仿宋"/>
          <w:spacing w:val="1"/>
          <w:sz w:val="24"/>
          <w:szCs w:val="24"/>
          <w:lang w:val="en-US" w:eastAsia="zh-CN"/>
        </w:rPr>
        <w:t>3</w:t>
      </w:r>
      <w:r>
        <w:rPr>
          <w:rFonts w:ascii="仿宋" w:hAnsi="仿宋" w:eastAsia="仿宋" w:cs="仿宋"/>
          <w:spacing w:val="1"/>
          <w:sz w:val="24"/>
          <w:szCs w:val="24"/>
        </w:rPr>
        <w:t>家供应商参加</w:t>
      </w:r>
      <w:r>
        <w:rPr>
          <w:rFonts w:hint="eastAsia" w:ascii="仿宋" w:hAnsi="仿宋" w:eastAsia="仿宋" w:cs="仿宋"/>
          <w:spacing w:val="1"/>
          <w:sz w:val="24"/>
          <w:szCs w:val="24"/>
          <w:lang w:val="en-US" w:eastAsia="zh-CN"/>
        </w:rPr>
        <w:t>竞争性磋商采购</w:t>
      </w:r>
      <w:r>
        <w:rPr>
          <w:rFonts w:ascii="仿宋" w:hAnsi="仿宋" w:eastAsia="仿宋" w:cs="仿宋"/>
          <w:spacing w:val="1"/>
          <w:sz w:val="24"/>
          <w:szCs w:val="24"/>
        </w:rPr>
        <w:t>，均通过初步</w:t>
      </w:r>
      <w:r>
        <w:rPr>
          <w:rFonts w:ascii="仿宋" w:hAnsi="仿宋" w:eastAsia="仿宋" w:cs="仿宋"/>
          <w:sz w:val="24"/>
          <w:szCs w:val="24"/>
        </w:rPr>
        <w:t>评审。</w:t>
      </w:r>
    </w:p>
    <w:sectPr>
      <w:pgSz w:w="11906" w:h="16839"/>
      <w:pgMar w:top="1431" w:right="1524" w:bottom="0" w:left="1524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00"/>
    <w:family w:val="auto"/>
    <w:pitch w:val="default"/>
    <w:sig w:usb0="00000000" w:usb1="00000000" w:usb2="00000000" w:usb3="00000000" w:csb0="0004009F" w:csb1="DFD7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ZjczMTRlZDY3NzEwYzllMGZmYmRjZGMwMGI4MGIxMTUifQ=="/>
  </w:docVars>
  <w:rsids>
    <w:rsidRoot w:val="00000000"/>
    <w:rsid w:val="050723CE"/>
    <w:rsid w:val="06F54D7B"/>
    <w:rsid w:val="08A914FC"/>
    <w:rsid w:val="145B0AD4"/>
    <w:rsid w:val="19A70024"/>
    <w:rsid w:val="1DC365B9"/>
    <w:rsid w:val="229671B2"/>
    <w:rsid w:val="241C17CD"/>
    <w:rsid w:val="2B43016E"/>
    <w:rsid w:val="38AB1FE8"/>
    <w:rsid w:val="38EA7FF7"/>
    <w:rsid w:val="457E261E"/>
    <w:rsid w:val="488D4DB4"/>
    <w:rsid w:val="4A0F1E7E"/>
    <w:rsid w:val="4D447D52"/>
    <w:rsid w:val="51C51AB5"/>
    <w:rsid w:val="5B694896"/>
    <w:rsid w:val="5DE31B3C"/>
    <w:rsid w:val="63EF49BB"/>
    <w:rsid w:val="65E16585"/>
    <w:rsid w:val="67173489"/>
    <w:rsid w:val="6B794BB1"/>
    <w:rsid w:val="791229CF"/>
    <w:rsid w:val="7A0242F8"/>
    <w:rsid w:val="7B76251D"/>
    <w:rsid w:val="7E5F4093"/>
    <w:rsid w:val="7ED14CB7"/>
    <w:rsid w:val="7FC429A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100" w:beforeLines="0" w:beforeAutospacing="0" w:after="10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5">
    <w:name w:val="Table Grid"/>
    <w:basedOn w:val="4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  <w:bCs/>
      <w:bdr w:val="single" w:color="D6D6D6" w:sz="4" w:space="0"/>
      <w:shd w:val="clear" w:fill="FFFFFF"/>
    </w:rPr>
  </w:style>
  <w:style w:type="character" w:styleId="8">
    <w:name w:val="FollowedHyperlink"/>
    <w:basedOn w:val="6"/>
    <w:qFormat/>
    <w:uiPriority w:val="0"/>
    <w:rPr>
      <w:color w:val="5C5C5C"/>
      <w:u w:val="none"/>
    </w:rPr>
  </w:style>
  <w:style w:type="character" w:styleId="9">
    <w:name w:val="Emphasis"/>
    <w:basedOn w:val="6"/>
    <w:qFormat/>
    <w:uiPriority w:val="0"/>
    <w:rPr>
      <w:b/>
      <w:bCs/>
    </w:rPr>
  </w:style>
  <w:style w:type="character" w:styleId="10">
    <w:name w:val="HTML Definition"/>
    <w:basedOn w:val="6"/>
    <w:qFormat/>
    <w:uiPriority w:val="0"/>
  </w:style>
  <w:style w:type="character" w:styleId="11">
    <w:name w:val="HTML Typewriter"/>
    <w:basedOn w:val="6"/>
    <w:qFormat/>
    <w:uiPriority w:val="0"/>
    <w:rPr>
      <w:rFonts w:hint="default" w:ascii="monospace" w:hAnsi="monospace" w:eastAsia="monospace" w:cs="monospace"/>
      <w:sz w:val="20"/>
    </w:rPr>
  </w:style>
  <w:style w:type="character" w:styleId="12">
    <w:name w:val="HTML Acronym"/>
    <w:basedOn w:val="6"/>
    <w:qFormat/>
    <w:uiPriority w:val="0"/>
  </w:style>
  <w:style w:type="character" w:styleId="13">
    <w:name w:val="HTML Variable"/>
    <w:basedOn w:val="6"/>
    <w:qFormat/>
    <w:uiPriority w:val="0"/>
  </w:style>
  <w:style w:type="character" w:styleId="14">
    <w:name w:val="Hyperlink"/>
    <w:basedOn w:val="6"/>
    <w:qFormat/>
    <w:uiPriority w:val="0"/>
    <w:rPr>
      <w:color w:val="5C5C5C"/>
      <w:u w:val="none"/>
    </w:rPr>
  </w:style>
  <w:style w:type="character" w:styleId="15">
    <w:name w:val="HTML Code"/>
    <w:basedOn w:val="6"/>
    <w:qFormat/>
    <w:uiPriority w:val="0"/>
    <w:rPr>
      <w:rFonts w:hint="default" w:ascii="monospace" w:hAnsi="monospace" w:eastAsia="monospace" w:cs="monospace"/>
      <w:sz w:val="20"/>
    </w:rPr>
  </w:style>
  <w:style w:type="character" w:styleId="16">
    <w:name w:val="HTML Cite"/>
    <w:basedOn w:val="6"/>
    <w:qFormat/>
    <w:uiPriority w:val="0"/>
  </w:style>
  <w:style w:type="character" w:styleId="17">
    <w:name w:val="HTML Keyboard"/>
    <w:basedOn w:val="6"/>
    <w:qFormat/>
    <w:uiPriority w:val="0"/>
    <w:rPr>
      <w:rFonts w:hint="default" w:ascii="monospace" w:hAnsi="monospace" w:eastAsia="monospace" w:cs="monospace"/>
      <w:sz w:val="20"/>
    </w:rPr>
  </w:style>
  <w:style w:type="character" w:styleId="18">
    <w:name w:val="HTML Sample"/>
    <w:basedOn w:val="6"/>
    <w:qFormat/>
    <w:uiPriority w:val="0"/>
    <w:rPr>
      <w:rFonts w:ascii="monospace" w:hAnsi="monospace" w:eastAsia="monospace" w:cs="monospace"/>
      <w:vanish/>
    </w:rPr>
  </w:style>
  <w:style w:type="table" w:customStyle="1" w:styleId="1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0">
    <w:name w:val="Table Text"/>
    <w:basedOn w:val="1"/>
    <w:semiHidden/>
    <w:qFormat/>
    <w:uiPriority w:val="0"/>
    <w:rPr>
      <w:rFonts w:ascii="仿宋" w:hAnsi="仿宋" w:eastAsia="仿宋" w:cs="仿宋"/>
      <w:sz w:val="24"/>
      <w:szCs w:val="24"/>
      <w:lang w:val="en-US" w:eastAsia="en-US" w:bidi="ar-SA"/>
    </w:rPr>
  </w:style>
  <w:style w:type="character" w:customStyle="1" w:styleId="21">
    <w:name w:val="hover"/>
    <w:basedOn w:val="6"/>
    <w:qFormat/>
    <w:uiPriority w:val="0"/>
    <w:rPr>
      <w:color w:val="2590EB"/>
    </w:rPr>
  </w:style>
  <w:style w:type="character" w:customStyle="1" w:styleId="22">
    <w:name w:val="hover1"/>
    <w:basedOn w:val="6"/>
    <w:qFormat/>
    <w:uiPriority w:val="0"/>
  </w:style>
  <w:style w:type="character" w:customStyle="1" w:styleId="23">
    <w:name w:val="hover2"/>
    <w:basedOn w:val="6"/>
    <w:qFormat/>
    <w:uiPriority w:val="0"/>
    <w:rPr>
      <w:color w:val="2590EB"/>
    </w:rPr>
  </w:style>
  <w:style w:type="character" w:customStyle="1" w:styleId="24">
    <w:name w:val="hover3"/>
    <w:basedOn w:val="6"/>
    <w:qFormat/>
    <w:uiPriority w:val="0"/>
    <w:rPr>
      <w:color w:val="2590EB"/>
      <w:shd w:val="clear" w:fill="E9F4FD"/>
    </w:rPr>
  </w:style>
  <w:style w:type="character" w:customStyle="1" w:styleId="25">
    <w:name w:val="hover4"/>
    <w:basedOn w:val="6"/>
    <w:qFormat/>
    <w:uiPriority w:val="0"/>
    <w:rPr>
      <w:color w:val="2590EB"/>
    </w:rPr>
  </w:style>
  <w:style w:type="character" w:customStyle="1" w:styleId="26">
    <w:name w:val="mini-output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132</Words>
  <Characters>144</Characters>
  <TotalTime>4</TotalTime>
  <ScaleCrop>false</ScaleCrop>
  <LinksUpToDate>false</LinksUpToDate>
  <CharactersWithSpaces>144</CharactersWithSpaces>
  <Application>WPS Office_12.1.0.18912_F1E327BC-269C-435d-A152-05C5408002CA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2024-08-13T10:08:00Z</dcterms:created>
  <dc:creator>徐雅倩</dc:creator>
  <cp:lastModifiedBy>王彬</cp:lastModifiedBy>
  <dcterms:modified xsi:type="dcterms:W3CDTF">2024-11-18T08:48:37Z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2024-08-23T10:44:33Z</vt:filetime>
  </property>
  <property fmtid="{D5CDD505-2E9C-101B-9397-08002B2CF9AE}" pid="4" name="KSOProductBuildVer">
    <vt:lpwstr>2052-12.1.0.18912</vt:lpwstr>
  </property>
  <property fmtid="{D5CDD505-2E9C-101B-9397-08002B2CF9AE}" pid="5" name="ICV">
    <vt:lpwstr>DA21BFEF127F48F28AE08A4F6700B457_13</vt:lpwstr>
  </property>
</Properties>
</file>