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0DACE">
      <w:pPr>
        <w:spacing w:before="134" w:line="277" w:lineRule="auto"/>
        <w:ind w:left="1926" w:right="289" w:hanging="1605"/>
        <w:outlineLvl w:val="0"/>
        <w:rPr>
          <w:rFonts w:ascii="宋体" w:hAnsi="宋体" w:eastAsia="宋体" w:cs="宋体"/>
          <w:spacing w:val="8"/>
          <w:sz w:val="10"/>
          <w:szCs w:val="10"/>
        </w:rPr>
      </w:pPr>
    </w:p>
    <w:p w14:paraId="1FFAB758">
      <w:pPr>
        <w:spacing w:before="134" w:line="277" w:lineRule="auto"/>
        <w:ind w:left="1926" w:right="289" w:hanging="1605"/>
        <w:outlineLvl w:val="0"/>
        <w:rPr>
          <w:rFonts w:ascii="宋体" w:hAnsi="宋体" w:eastAsia="宋体" w:cs="宋体"/>
          <w:spacing w:val="8"/>
          <w:sz w:val="10"/>
          <w:szCs w:val="10"/>
        </w:rPr>
      </w:pPr>
    </w:p>
    <w:p w14:paraId="4B04B882">
      <w:pPr>
        <w:pStyle w:val="3"/>
        <w:bidi w:val="0"/>
        <w:jc w:val="center"/>
        <w:rPr>
          <w:rFonts w:hint="eastAsia" w:asciiTheme="majorEastAsia" w:hAnsiTheme="majorEastAsia" w:eastAsiaTheme="majorEastAsia" w:cstheme="majorEastAsia"/>
          <w:sz w:val="32"/>
          <w:szCs w:val="16"/>
        </w:rPr>
      </w:pPr>
      <w:bookmarkStart w:id="0" w:name="_GoBack"/>
      <w:r>
        <w:rPr>
          <w:rFonts w:hint="eastAsia" w:asciiTheme="majorEastAsia" w:hAnsiTheme="majorEastAsia" w:eastAsiaTheme="majorEastAsia" w:cstheme="majorEastAsia"/>
          <w:sz w:val="32"/>
          <w:szCs w:val="16"/>
          <w:lang w:eastAsia="zh-CN"/>
        </w:rPr>
        <w:t>临泉县妇幼保健院国家传染病智能监测预警前置软件服务器软硬件环境配置采购项目</w:t>
      </w:r>
      <w:r>
        <w:rPr>
          <w:rFonts w:hint="eastAsia" w:asciiTheme="majorEastAsia" w:hAnsiTheme="majorEastAsia" w:eastAsiaTheme="majorEastAsia" w:cstheme="majorEastAsia"/>
          <w:sz w:val="32"/>
          <w:szCs w:val="16"/>
        </w:rPr>
        <w:t>得分和排名、资格审查情况</w:t>
      </w:r>
    </w:p>
    <w:bookmarkEnd w:id="0"/>
    <w:p w14:paraId="33F2D5D6">
      <w:pPr>
        <w:spacing w:before="134" w:line="277" w:lineRule="auto"/>
        <w:ind w:left="1926" w:right="289" w:hanging="1605"/>
        <w:outlineLvl w:val="0"/>
        <w:rPr>
          <w:rFonts w:ascii="宋体" w:hAnsi="宋体" w:eastAsia="宋体" w:cs="宋体"/>
          <w:spacing w:val="8"/>
          <w:sz w:val="10"/>
          <w:szCs w:val="10"/>
        </w:rPr>
      </w:pPr>
    </w:p>
    <w:p w14:paraId="36D16ACE">
      <w:pPr>
        <w:spacing w:before="134" w:line="277" w:lineRule="auto"/>
        <w:ind w:left="1926" w:right="289" w:hanging="1605"/>
        <w:outlineLvl w:val="0"/>
        <w:rPr>
          <w:rFonts w:ascii="宋体" w:hAnsi="宋体" w:eastAsia="宋体" w:cs="宋体"/>
          <w:spacing w:val="8"/>
          <w:sz w:val="10"/>
          <w:szCs w:val="10"/>
        </w:rPr>
      </w:pPr>
    </w:p>
    <w:p w14:paraId="4CAC0AD6">
      <w:pPr>
        <w:tabs>
          <w:tab w:val="center" w:pos="4153"/>
        </w:tabs>
        <w:rPr>
          <w:rFonts w:hint="default" w:ascii="仿宋" w:hAnsi="仿宋" w:eastAsia="仿宋" w:cs="仿宋"/>
          <w:sz w:val="28"/>
          <w:szCs w:val="28"/>
          <w:lang w:val="en-US" w:eastAsia="zh-CN"/>
        </w:rPr>
      </w:pPr>
      <w:r>
        <w:rPr>
          <w:rFonts w:ascii="仿宋" w:hAnsi="仿宋" w:eastAsia="仿宋" w:cs="仿宋"/>
          <w:snapToGrid w:val="0"/>
          <w:color w:val="000000"/>
          <w:spacing w:val="-2"/>
          <w:kern w:val="0"/>
          <w:sz w:val="28"/>
          <w:szCs w:val="28"/>
          <w:lang w:val="en-US" w:eastAsia="en-US" w:bidi="ar-SA"/>
        </w:rPr>
        <w:t>项目编号：</w:t>
      </w:r>
      <w:r>
        <w:rPr>
          <w:rFonts w:hint="eastAsia" w:ascii="仿宋" w:hAnsi="仿宋" w:eastAsia="仿宋"/>
          <w:color w:val="000000"/>
          <w:sz w:val="28"/>
          <w:szCs w:val="28"/>
        </w:rPr>
        <w:t>AHCSZB202400</w:t>
      </w:r>
      <w:r>
        <w:rPr>
          <w:rFonts w:hint="eastAsia" w:ascii="仿宋" w:hAnsi="仿宋" w:eastAsia="仿宋"/>
          <w:color w:val="000000"/>
          <w:sz w:val="28"/>
          <w:szCs w:val="28"/>
          <w:lang w:val="en-US" w:eastAsia="zh-CN"/>
        </w:rPr>
        <w:t>20</w:t>
      </w:r>
    </w:p>
    <w:p w14:paraId="3222A679">
      <w:pPr>
        <w:bidi w:val="0"/>
        <w:rPr>
          <w:lang w:val="en-US" w:eastAsia="en-US"/>
        </w:rPr>
      </w:pPr>
    </w:p>
    <w:tbl>
      <w:tblPr>
        <w:tblStyle w:val="19"/>
        <w:tblW w:w="88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7"/>
        <w:gridCol w:w="3886"/>
        <w:gridCol w:w="1661"/>
        <w:gridCol w:w="1459"/>
        <w:gridCol w:w="1119"/>
      </w:tblGrid>
      <w:tr w14:paraId="0F7E7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727" w:type="dxa"/>
            <w:vAlign w:val="center"/>
          </w:tcPr>
          <w:p w14:paraId="321FB92D">
            <w:pPr>
              <w:pStyle w:val="20"/>
              <w:spacing w:before="82" w:line="240" w:lineRule="auto"/>
              <w:ind w:left="61" w:leftChars="0"/>
              <w:jc w:val="center"/>
              <w:rPr>
                <w:spacing w:val="2"/>
              </w:rPr>
            </w:pPr>
            <w:r>
              <w:rPr>
                <w:spacing w:val="2"/>
              </w:rPr>
              <w:t>序号</w:t>
            </w:r>
          </w:p>
        </w:tc>
        <w:tc>
          <w:tcPr>
            <w:tcW w:w="3886" w:type="dxa"/>
            <w:vAlign w:val="center"/>
          </w:tcPr>
          <w:p w14:paraId="40F38E42">
            <w:pPr>
              <w:pStyle w:val="20"/>
              <w:spacing w:before="82" w:line="240" w:lineRule="auto"/>
              <w:ind w:left="61" w:leftChars="0"/>
              <w:jc w:val="center"/>
              <w:rPr>
                <w:spacing w:val="2"/>
              </w:rPr>
            </w:pPr>
            <w:r>
              <w:rPr>
                <w:spacing w:val="2"/>
              </w:rPr>
              <w:t>单位名称</w:t>
            </w:r>
          </w:p>
        </w:tc>
        <w:tc>
          <w:tcPr>
            <w:tcW w:w="1661" w:type="dxa"/>
            <w:vAlign w:val="center"/>
          </w:tcPr>
          <w:p w14:paraId="7F719B96">
            <w:pPr>
              <w:pStyle w:val="20"/>
              <w:spacing w:before="82" w:line="240" w:lineRule="auto"/>
              <w:ind w:left="61" w:leftChars="0"/>
              <w:jc w:val="center"/>
              <w:rPr>
                <w:spacing w:val="2"/>
              </w:rPr>
            </w:pPr>
            <w:r>
              <w:rPr>
                <w:spacing w:val="2"/>
              </w:rPr>
              <w:t>单位资格</w:t>
            </w:r>
          </w:p>
          <w:p w14:paraId="2A645397">
            <w:pPr>
              <w:pStyle w:val="20"/>
              <w:spacing w:before="82" w:line="240" w:lineRule="auto"/>
              <w:ind w:left="61" w:leftChars="0"/>
              <w:jc w:val="center"/>
              <w:rPr>
                <w:spacing w:val="2"/>
              </w:rPr>
            </w:pPr>
            <w:r>
              <w:rPr>
                <w:spacing w:val="2"/>
              </w:rPr>
              <w:t>审查情况</w:t>
            </w:r>
          </w:p>
        </w:tc>
        <w:tc>
          <w:tcPr>
            <w:tcW w:w="1459" w:type="dxa"/>
            <w:vAlign w:val="center"/>
          </w:tcPr>
          <w:p w14:paraId="756016CC">
            <w:pPr>
              <w:pStyle w:val="20"/>
              <w:spacing w:before="82" w:line="240" w:lineRule="auto"/>
              <w:ind w:left="61" w:leftChars="0"/>
              <w:jc w:val="center"/>
              <w:rPr>
                <w:spacing w:val="2"/>
              </w:rPr>
            </w:pPr>
            <w:r>
              <w:rPr>
                <w:spacing w:val="2"/>
              </w:rPr>
              <w:t>得分</w:t>
            </w:r>
          </w:p>
        </w:tc>
        <w:tc>
          <w:tcPr>
            <w:tcW w:w="1119" w:type="dxa"/>
            <w:vAlign w:val="center"/>
          </w:tcPr>
          <w:p w14:paraId="54E3C850">
            <w:pPr>
              <w:pStyle w:val="20"/>
              <w:spacing w:before="82" w:line="240" w:lineRule="auto"/>
              <w:ind w:left="61" w:leftChars="0"/>
              <w:jc w:val="center"/>
              <w:rPr>
                <w:spacing w:val="2"/>
              </w:rPr>
            </w:pPr>
            <w:r>
              <w:rPr>
                <w:spacing w:val="2"/>
              </w:rPr>
              <w:t>排名</w:t>
            </w:r>
          </w:p>
        </w:tc>
      </w:tr>
      <w:tr w14:paraId="10E21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27" w:type="dxa"/>
            <w:vAlign w:val="center"/>
          </w:tcPr>
          <w:p w14:paraId="652354BA">
            <w:pPr>
              <w:pStyle w:val="20"/>
              <w:spacing w:before="82" w:line="240" w:lineRule="auto"/>
              <w:ind w:left="61" w:leftChars="0"/>
              <w:jc w:val="center"/>
              <w:rPr>
                <w:spacing w:val="2"/>
              </w:rPr>
            </w:pPr>
            <w:r>
              <w:rPr>
                <w:spacing w:val="2"/>
              </w:rPr>
              <w:t>1</w:t>
            </w:r>
          </w:p>
        </w:tc>
        <w:tc>
          <w:tcPr>
            <w:tcW w:w="3886" w:type="dxa"/>
            <w:shd w:val="clear" w:color="auto" w:fill="auto"/>
            <w:vAlign w:val="center"/>
          </w:tcPr>
          <w:p w14:paraId="2AE0FE87">
            <w:pPr>
              <w:pStyle w:val="20"/>
              <w:spacing w:before="82" w:line="240" w:lineRule="auto"/>
              <w:ind w:left="61" w:leftChars="0"/>
              <w:jc w:val="center"/>
              <w:rPr>
                <w:rFonts w:hint="default"/>
                <w:spacing w:val="2"/>
                <w:lang w:val="en-US" w:eastAsia="zh-CN"/>
              </w:rPr>
            </w:pPr>
            <w:r>
              <w:rPr>
                <w:rFonts w:hint="eastAsia"/>
                <w:spacing w:val="2"/>
                <w:lang w:val="en-US" w:eastAsia="zh-CN"/>
              </w:rPr>
              <w:t>阜阳市一一档案服务有限公司</w:t>
            </w:r>
          </w:p>
        </w:tc>
        <w:tc>
          <w:tcPr>
            <w:tcW w:w="1661" w:type="dxa"/>
            <w:vAlign w:val="center"/>
          </w:tcPr>
          <w:p w14:paraId="300D0C26">
            <w:pPr>
              <w:pStyle w:val="20"/>
              <w:spacing w:before="82" w:line="240" w:lineRule="auto"/>
              <w:ind w:left="61" w:leftChars="0"/>
              <w:jc w:val="center"/>
              <w:rPr>
                <w:spacing w:val="2"/>
              </w:rPr>
            </w:pPr>
            <w:r>
              <w:rPr>
                <w:spacing w:val="2"/>
              </w:rPr>
              <w:t>通过</w:t>
            </w:r>
          </w:p>
        </w:tc>
        <w:tc>
          <w:tcPr>
            <w:tcW w:w="1459" w:type="dxa"/>
            <w:vAlign w:val="center"/>
          </w:tcPr>
          <w:p w14:paraId="6BE0D467">
            <w:pPr>
              <w:pStyle w:val="20"/>
              <w:spacing w:before="82" w:line="240" w:lineRule="auto"/>
              <w:ind w:left="61" w:leftChars="0"/>
              <w:jc w:val="center"/>
              <w:rPr>
                <w:rFonts w:hint="default"/>
                <w:spacing w:val="2"/>
                <w:lang w:val="en-US" w:eastAsia="zh-CN"/>
              </w:rPr>
            </w:pPr>
            <w:r>
              <w:rPr>
                <w:rFonts w:hint="eastAsia"/>
                <w:spacing w:val="2"/>
                <w:lang w:val="en-US" w:eastAsia="zh-CN"/>
              </w:rPr>
              <w:t>64.82</w:t>
            </w:r>
          </w:p>
        </w:tc>
        <w:tc>
          <w:tcPr>
            <w:tcW w:w="1119" w:type="dxa"/>
            <w:vAlign w:val="center"/>
          </w:tcPr>
          <w:p w14:paraId="6FDB4D1D">
            <w:pPr>
              <w:pStyle w:val="20"/>
              <w:spacing w:before="82" w:line="240" w:lineRule="auto"/>
              <w:ind w:left="61" w:leftChars="0"/>
              <w:jc w:val="center"/>
              <w:rPr>
                <w:spacing w:val="2"/>
              </w:rPr>
            </w:pPr>
            <w:r>
              <w:rPr>
                <w:rFonts w:hint="eastAsia"/>
                <w:spacing w:val="2"/>
                <w:lang w:val="en-US" w:eastAsia="zh-CN"/>
              </w:rPr>
              <w:t>3</w:t>
            </w:r>
          </w:p>
        </w:tc>
      </w:tr>
      <w:tr w14:paraId="10A4F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27" w:type="dxa"/>
            <w:vAlign w:val="center"/>
          </w:tcPr>
          <w:p w14:paraId="32A5E394">
            <w:pPr>
              <w:pStyle w:val="20"/>
              <w:spacing w:before="82" w:line="240" w:lineRule="auto"/>
              <w:ind w:left="61" w:leftChars="0"/>
              <w:jc w:val="center"/>
              <w:rPr>
                <w:spacing w:val="2"/>
              </w:rPr>
            </w:pPr>
            <w:r>
              <w:rPr>
                <w:spacing w:val="2"/>
              </w:rPr>
              <w:t>2</w:t>
            </w:r>
          </w:p>
        </w:tc>
        <w:tc>
          <w:tcPr>
            <w:tcW w:w="3886" w:type="dxa"/>
            <w:shd w:val="clear" w:color="auto" w:fill="auto"/>
            <w:vAlign w:val="center"/>
          </w:tcPr>
          <w:p w14:paraId="5DE349A6">
            <w:pPr>
              <w:pStyle w:val="20"/>
              <w:spacing w:before="82" w:line="240" w:lineRule="auto"/>
              <w:ind w:left="61" w:leftChars="0"/>
              <w:jc w:val="center"/>
              <w:rPr>
                <w:rFonts w:hint="default"/>
                <w:spacing w:val="2"/>
                <w:lang w:val="en-US" w:eastAsia="zh-CN"/>
              </w:rPr>
            </w:pPr>
            <w:r>
              <w:rPr>
                <w:rFonts w:hint="eastAsia"/>
                <w:spacing w:val="2"/>
                <w:lang w:val="en-US" w:eastAsia="zh-CN"/>
              </w:rPr>
              <w:t>阜阳正德通信网络科技有限公司</w:t>
            </w:r>
          </w:p>
        </w:tc>
        <w:tc>
          <w:tcPr>
            <w:tcW w:w="1661" w:type="dxa"/>
            <w:vAlign w:val="center"/>
          </w:tcPr>
          <w:p w14:paraId="53499132">
            <w:pPr>
              <w:pStyle w:val="20"/>
              <w:spacing w:before="82" w:line="240" w:lineRule="auto"/>
              <w:ind w:left="61" w:leftChars="0"/>
              <w:jc w:val="center"/>
              <w:rPr>
                <w:spacing w:val="2"/>
              </w:rPr>
            </w:pPr>
            <w:r>
              <w:rPr>
                <w:spacing w:val="2"/>
              </w:rPr>
              <w:t>通过</w:t>
            </w:r>
          </w:p>
        </w:tc>
        <w:tc>
          <w:tcPr>
            <w:tcW w:w="1459" w:type="dxa"/>
            <w:vAlign w:val="center"/>
          </w:tcPr>
          <w:p w14:paraId="682F75D5">
            <w:pPr>
              <w:pStyle w:val="20"/>
              <w:spacing w:before="82" w:line="240" w:lineRule="auto"/>
              <w:ind w:left="61" w:leftChars="0"/>
              <w:jc w:val="center"/>
              <w:rPr>
                <w:rFonts w:hint="default"/>
                <w:spacing w:val="2"/>
                <w:lang w:val="en-US" w:eastAsia="zh-CN"/>
              </w:rPr>
            </w:pPr>
            <w:r>
              <w:rPr>
                <w:rFonts w:hint="eastAsia"/>
                <w:spacing w:val="2"/>
                <w:lang w:val="en-US" w:eastAsia="zh-CN"/>
              </w:rPr>
              <w:t>64.92</w:t>
            </w:r>
          </w:p>
        </w:tc>
        <w:tc>
          <w:tcPr>
            <w:tcW w:w="1119" w:type="dxa"/>
            <w:vAlign w:val="center"/>
          </w:tcPr>
          <w:p w14:paraId="44ED7024">
            <w:pPr>
              <w:pStyle w:val="20"/>
              <w:spacing w:before="82" w:line="240" w:lineRule="auto"/>
              <w:ind w:left="61" w:leftChars="0"/>
              <w:jc w:val="center"/>
              <w:rPr>
                <w:rFonts w:hint="eastAsia"/>
                <w:spacing w:val="2"/>
                <w:lang w:eastAsia="zh-CN"/>
              </w:rPr>
            </w:pPr>
            <w:r>
              <w:rPr>
                <w:rFonts w:hint="eastAsia"/>
                <w:spacing w:val="2"/>
                <w:lang w:val="en-US" w:eastAsia="zh-CN"/>
              </w:rPr>
              <w:t>2</w:t>
            </w:r>
          </w:p>
        </w:tc>
      </w:tr>
      <w:tr w14:paraId="7932F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27" w:type="dxa"/>
            <w:vAlign w:val="center"/>
          </w:tcPr>
          <w:p w14:paraId="44956C57">
            <w:pPr>
              <w:pStyle w:val="20"/>
              <w:spacing w:before="82" w:line="240" w:lineRule="auto"/>
              <w:ind w:left="61" w:leftChars="0"/>
              <w:jc w:val="center"/>
              <w:rPr>
                <w:spacing w:val="2"/>
              </w:rPr>
            </w:pPr>
            <w:r>
              <w:rPr>
                <w:spacing w:val="2"/>
              </w:rPr>
              <w:t>3</w:t>
            </w:r>
          </w:p>
        </w:tc>
        <w:tc>
          <w:tcPr>
            <w:tcW w:w="3886" w:type="dxa"/>
            <w:shd w:val="clear" w:color="auto" w:fill="auto"/>
            <w:vAlign w:val="center"/>
          </w:tcPr>
          <w:p w14:paraId="025A6B02">
            <w:pPr>
              <w:pStyle w:val="20"/>
              <w:spacing w:before="82" w:line="240" w:lineRule="auto"/>
              <w:ind w:left="61" w:leftChars="0"/>
              <w:jc w:val="center"/>
              <w:rPr>
                <w:rFonts w:hint="default"/>
                <w:spacing w:val="2"/>
                <w:lang w:val="en-US" w:eastAsia="en-US"/>
              </w:rPr>
            </w:pPr>
            <w:r>
              <w:rPr>
                <w:rFonts w:hint="eastAsia"/>
                <w:spacing w:val="2"/>
                <w:lang w:val="en-US" w:eastAsia="zh-CN"/>
              </w:rPr>
              <w:t>中移建设有限公司</w:t>
            </w:r>
          </w:p>
        </w:tc>
        <w:tc>
          <w:tcPr>
            <w:tcW w:w="1661" w:type="dxa"/>
            <w:vAlign w:val="center"/>
          </w:tcPr>
          <w:p w14:paraId="2D84B2A6">
            <w:pPr>
              <w:pStyle w:val="20"/>
              <w:spacing w:before="82" w:line="240" w:lineRule="auto"/>
              <w:ind w:left="61" w:leftChars="0"/>
              <w:jc w:val="center"/>
              <w:rPr>
                <w:spacing w:val="2"/>
              </w:rPr>
            </w:pPr>
            <w:r>
              <w:rPr>
                <w:spacing w:val="2"/>
              </w:rPr>
              <w:t>通过</w:t>
            </w:r>
          </w:p>
        </w:tc>
        <w:tc>
          <w:tcPr>
            <w:tcW w:w="1459" w:type="dxa"/>
            <w:vAlign w:val="center"/>
          </w:tcPr>
          <w:p w14:paraId="340FAA76">
            <w:pPr>
              <w:pStyle w:val="20"/>
              <w:spacing w:before="82" w:line="240" w:lineRule="auto"/>
              <w:ind w:left="61" w:leftChars="0"/>
              <w:jc w:val="center"/>
              <w:rPr>
                <w:rFonts w:hint="default"/>
                <w:spacing w:val="2"/>
                <w:lang w:val="en-US" w:eastAsia="zh-CN"/>
              </w:rPr>
            </w:pPr>
            <w:r>
              <w:rPr>
                <w:rFonts w:hint="eastAsia"/>
                <w:spacing w:val="2"/>
                <w:lang w:val="en-US" w:eastAsia="zh-CN"/>
              </w:rPr>
              <w:t>88.33</w:t>
            </w:r>
          </w:p>
        </w:tc>
        <w:tc>
          <w:tcPr>
            <w:tcW w:w="1119" w:type="dxa"/>
            <w:vAlign w:val="center"/>
          </w:tcPr>
          <w:p w14:paraId="3B7A1852">
            <w:pPr>
              <w:pStyle w:val="20"/>
              <w:spacing w:before="82" w:line="240" w:lineRule="auto"/>
              <w:ind w:left="61" w:leftChars="0"/>
              <w:jc w:val="center"/>
              <w:rPr>
                <w:rFonts w:hint="eastAsia"/>
                <w:spacing w:val="2"/>
                <w:lang w:eastAsia="zh-CN"/>
              </w:rPr>
            </w:pPr>
            <w:r>
              <w:rPr>
                <w:rFonts w:hint="eastAsia"/>
                <w:spacing w:val="2"/>
                <w:lang w:val="en-US" w:eastAsia="zh-CN"/>
              </w:rPr>
              <w:t>1</w:t>
            </w:r>
          </w:p>
        </w:tc>
      </w:tr>
    </w:tbl>
    <w:p w14:paraId="12EFE864">
      <w:pPr>
        <w:spacing w:before="192" w:line="220" w:lineRule="auto"/>
        <w:ind w:left="1012"/>
        <w:rPr>
          <w:rFonts w:ascii="仿宋" w:hAnsi="仿宋" w:eastAsia="仿宋" w:cs="仿宋"/>
          <w:spacing w:val="1"/>
          <w:sz w:val="24"/>
          <w:szCs w:val="24"/>
        </w:rPr>
      </w:pPr>
    </w:p>
    <w:p w14:paraId="7EEEA52B">
      <w:pPr>
        <w:spacing w:before="192" w:line="220" w:lineRule="auto"/>
        <w:ind w:left="1012"/>
        <w:rPr>
          <w:rFonts w:ascii="仿宋" w:hAnsi="仿宋" w:eastAsia="仿宋" w:cs="仿宋"/>
          <w:sz w:val="24"/>
          <w:szCs w:val="24"/>
        </w:rPr>
      </w:pPr>
      <w:r>
        <w:rPr>
          <w:rFonts w:ascii="仿宋" w:hAnsi="仿宋" w:eastAsia="仿宋" w:cs="仿宋"/>
          <w:spacing w:val="1"/>
          <w:sz w:val="24"/>
          <w:szCs w:val="24"/>
        </w:rPr>
        <w:t>本项目共有</w:t>
      </w:r>
      <w:r>
        <w:rPr>
          <w:rFonts w:hint="eastAsia" w:ascii="仿宋" w:hAnsi="仿宋" w:eastAsia="仿宋" w:cs="仿宋"/>
          <w:spacing w:val="1"/>
          <w:sz w:val="24"/>
          <w:szCs w:val="24"/>
          <w:lang w:val="en-US" w:eastAsia="zh-CN"/>
        </w:rPr>
        <w:t>3</w:t>
      </w:r>
      <w:r>
        <w:rPr>
          <w:rFonts w:ascii="仿宋" w:hAnsi="仿宋" w:eastAsia="仿宋" w:cs="仿宋"/>
          <w:spacing w:val="1"/>
          <w:sz w:val="24"/>
          <w:szCs w:val="24"/>
        </w:rPr>
        <w:t>家供应商参加</w:t>
      </w:r>
      <w:r>
        <w:rPr>
          <w:rFonts w:hint="eastAsia" w:ascii="仿宋" w:hAnsi="仿宋" w:eastAsia="仿宋" w:cs="仿宋"/>
          <w:spacing w:val="1"/>
          <w:sz w:val="24"/>
          <w:szCs w:val="24"/>
          <w:lang w:val="en-US" w:eastAsia="zh-CN"/>
        </w:rPr>
        <w:t>竞争性磋商采购</w:t>
      </w:r>
      <w:r>
        <w:rPr>
          <w:rFonts w:ascii="仿宋" w:hAnsi="仿宋" w:eastAsia="仿宋" w:cs="仿宋"/>
          <w:spacing w:val="1"/>
          <w:sz w:val="24"/>
          <w:szCs w:val="24"/>
        </w:rPr>
        <w:t>，均通过初步</w:t>
      </w:r>
      <w:r>
        <w:rPr>
          <w:rFonts w:ascii="仿宋" w:hAnsi="仿宋" w:eastAsia="仿宋" w:cs="仿宋"/>
          <w:sz w:val="24"/>
          <w:szCs w:val="24"/>
        </w:rPr>
        <w:t>评审。</w:t>
      </w:r>
    </w:p>
    <w:sectPr>
      <w:pgSz w:w="11906" w:h="16839"/>
      <w:pgMar w:top="1431" w:right="1524" w:bottom="0" w:left="152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MS Mincho">
    <w:panose1 w:val="02020609040205080304"/>
    <w:charset w:val="80"/>
    <w:family w:val="auto"/>
    <w:pitch w:val="default"/>
    <w:sig w:usb0="E00002FF" w:usb1="6AC7FDFB" w:usb2="00000012" w:usb3="00000000" w:csb0="4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czMTRlZDY3NzEwYzllMGZmYmRjZGMwMGI4MGIxMTUifQ=="/>
  </w:docVars>
  <w:rsids>
    <w:rsidRoot w:val="00000000"/>
    <w:rsid w:val="06F54D7B"/>
    <w:rsid w:val="08A914FC"/>
    <w:rsid w:val="145B0AD4"/>
    <w:rsid w:val="1DC365B9"/>
    <w:rsid w:val="38EA7FF7"/>
    <w:rsid w:val="457E261E"/>
    <w:rsid w:val="488D4DB4"/>
    <w:rsid w:val="4A0F1E7E"/>
    <w:rsid w:val="4D447D52"/>
    <w:rsid w:val="5DE31B3C"/>
    <w:rsid w:val="63EF49BB"/>
    <w:rsid w:val="65E16585"/>
    <w:rsid w:val="6B794BB1"/>
    <w:rsid w:val="759A0E07"/>
    <w:rsid w:val="7A0242F8"/>
    <w:rsid w:val="7B76251D"/>
    <w:rsid w:val="7E5F4093"/>
    <w:rsid w:val="7FC429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unhideWhenUsed/>
    <w:qFormat/>
    <w:uiPriority w:val="0"/>
    <w:pPr>
      <w:keepNext/>
      <w:keepLines/>
      <w:spacing w:before="100" w:beforeLines="0" w:beforeAutospacing="0" w:after="10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bCs/>
      <w:bdr w:val="single" w:color="D6D6D6" w:sz="4" w:space="0"/>
      <w:shd w:val="clear" w:fill="FFFFFF"/>
    </w:rPr>
  </w:style>
  <w:style w:type="character" w:styleId="8">
    <w:name w:val="FollowedHyperlink"/>
    <w:basedOn w:val="6"/>
    <w:qFormat/>
    <w:uiPriority w:val="0"/>
    <w:rPr>
      <w:color w:val="5C5C5C"/>
      <w:u w:val="none"/>
    </w:rPr>
  </w:style>
  <w:style w:type="character" w:styleId="9">
    <w:name w:val="Emphasis"/>
    <w:basedOn w:val="6"/>
    <w:qFormat/>
    <w:uiPriority w:val="0"/>
    <w:rPr>
      <w:b/>
      <w:bCs/>
    </w:rPr>
  </w:style>
  <w:style w:type="character" w:styleId="10">
    <w:name w:val="HTML Definition"/>
    <w:basedOn w:val="6"/>
    <w:qFormat/>
    <w:uiPriority w:val="0"/>
  </w:style>
  <w:style w:type="character" w:styleId="11">
    <w:name w:val="HTML Typewriter"/>
    <w:basedOn w:val="6"/>
    <w:qFormat/>
    <w:uiPriority w:val="0"/>
    <w:rPr>
      <w:rFonts w:hint="default" w:ascii="monospace" w:hAnsi="monospace" w:eastAsia="monospace" w:cs="monospace"/>
      <w:sz w:val="20"/>
    </w:rPr>
  </w:style>
  <w:style w:type="character" w:styleId="12">
    <w:name w:val="HTML Acronym"/>
    <w:basedOn w:val="6"/>
    <w:qFormat/>
    <w:uiPriority w:val="0"/>
  </w:style>
  <w:style w:type="character" w:styleId="13">
    <w:name w:val="HTML Variable"/>
    <w:basedOn w:val="6"/>
    <w:qFormat/>
    <w:uiPriority w:val="0"/>
  </w:style>
  <w:style w:type="character" w:styleId="14">
    <w:name w:val="Hyperlink"/>
    <w:basedOn w:val="6"/>
    <w:qFormat/>
    <w:uiPriority w:val="0"/>
    <w:rPr>
      <w:color w:val="5C5C5C"/>
      <w:u w:val="none"/>
    </w:rPr>
  </w:style>
  <w:style w:type="character" w:styleId="15">
    <w:name w:val="HTML Code"/>
    <w:basedOn w:val="6"/>
    <w:qFormat/>
    <w:uiPriority w:val="0"/>
    <w:rPr>
      <w:rFonts w:hint="default" w:ascii="monospace" w:hAnsi="monospace" w:eastAsia="monospace" w:cs="monospace"/>
      <w:sz w:val="20"/>
    </w:rPr>
  </w:style>
  <w:style w:type="character" w:styleId="16">
    <w:name w:val="HTML Cite"/>
    <w:basedOn w:val="6"/>
    <w:qFormat/>
    <w:uiPriority w:val="0"/>
  </w:style>
  <w:style w:type="character" w:styleId="17">
    <w:name w:val="HTML Keyboard"/>
    <w:basedOn w:val="6"/>
    <w:qFormat/>
    <w:uiPriority w:val="0"/>
    <w:rPr>
      <w:rFonts w:hint="default" w:ascii="monospace" w:hAnsi="monospace" w:eastAsia="monospace" w:cs="monospace"/>
      <w:sz w:val="20"/>
    </w:rPr>
  </w:style>
  <w:style w:type="character" w:styleId="18">
    <w:name w:val="HTML Sample"/>
    <w:basedOn w:val="6"/>
    <w:qFormat/>
    <w:uiPriority w:val="0"/>
    <w:rPr>
      <w:rFonts w:ascii="monospace" w:hAnsi="monospace" w:eastAsia="monospace" w:cs="monospace"/>
      <w:vanish/>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仿宋" w:hAnsi="仿宋" w:eastAsia="仿宋" w:cs="仿宋"/>
      <w:sz w:val="24"/>
      <w:szCs w:val="24"/>
      <w:lang w:val="en-US" w:eastAsia="en-US" w:bidi="ar-SA"/>
    </w:rPr>
  </w:style>
  <w:style w:type="character" w:customStyle="1" w:styleId="21">
    <w:name w:val="hover"/>
    <w:basedOn w:val="6"/>
    <w:qFormat/>
    <w:uiPriority w:val="0"/>
    <w:rPr>
      <w:color w:val="2590EB"/>
    </w:rPr>
  </w:style>
  <w:style w:type="character" w:customStyle="1" w:styleId="22">
    <w:name w:val="hover1"/>
    <w:basedOn w:val="6"/>
    <w:qFormat/>
    <w:uiPriority w:val="0"/>
  </w:style>
  <w:style w:type="character" w:customStyle="1" w:styleId="23">
    <w:name w:val="hover2"/>
    <w:basedOn w:val="6"/>
    <w:qFormat/>
    <w:uiPriority w:val="0"/>
    <w:rPr>
      <w:color w:val="2590EB"/>
    </w:rPr>
  </w:style>
  <w:style w:type="character" w:customStyle="1" w:styleId="24">
    <w:name w:val="hover3"/>
    <w:basedOn w:val="6"/>
    <w:qFormat/>
    <w:uiPriority w:val="0"/>
    <w:rPr>
      <w:color w:val="2590EB"/>
      <w:shd w:val="clear" w:fill="E9F4FD"/>
    </w:rPr>
  </w:style>
  <w:style w:type="character" w:customStyle="1" w:styleId="25">
    <w:name w:val="hover4"/>
    <w:basedOn w:val="6"/>
    <w:qFormat/>
    <w:uiPriority w:val="0"/>
    <w:rPr>
      <w:color w:val="2590EB"/>
    </w:rPr>
  </w:style>
  <w:style w:type="character" w:customStyle="1" w:styleId="26">
    <w:name w:val="mini-outputtext1"/>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134</Words>
  <Characters>158</Characters>
  <TotalTime>2</TotalTime>
  <ScaleCrop>false</ScaleCrop>
  <LinksUpToDate>false</LinksUpToDate>
  <CharactersWithSpaces>158</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2024-08-13T10:08:00Z</dcterms:created>
  <dc:creator>徐雅倩</dc:creator>
  <cp:lastModifiedBy>王彬</cp:lastModifiedBy>
  <dcterms:modified xsi:type="dcterms:W3CDTF">2024-10-29T03:45:07Z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2024-08-23T10:44:33Z</vt:filetime>
  </property>
  <property fmtid="{D5CDD505-2E9C-101B-9397-08002B2CF9AE}" pid="4" name="KSOProductBuildVer">
    <vt:lpwstr>2052-12.1.0.18276</vt:lpwstr>
  </property>
  <property fmtid="{D5CDD505-2E9C-101B-9397-08002B2CF9AE}" pid="5" name="ICV">
    <vt:lpwstr>6F354D22F9A4430CA4D338C5B918C512_13</vt:lpwstr>
  </property>
</Properties>
</file>